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25" w:rsidRPr="00600825" w:rsidRDefault="00600825" w:rsidP="00600825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</w:pPr>
      <w:r w:rsidRPr="00600825">
        <w:rPr>
          <w:rFonts w:ascii="Arial" w:eastAsia="Times New Roman" w:hAnsi="Arial" w:cs="Arial"/>
          <w:b/>
          <w:bCs/>
          <w:color w:val="03AFE1"/>
          <w:sz w:val="43"/>
          <w:szCs w:val="43"/>
          <w:lang w:eastAsia="ru-RU"/>
        </w:rPr>
        <w:t>Вредные привычки нашего времени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Говоря о вредных привычках, чаще всего вспоминают курение, алкоголь и наркотики, которые ухудшают состояние здоровья человека и приводят к летальному исходу.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211C63B7" wp14:editId="592A1801">
            <wp:extent cx="2857500" cy="2857500"/>
            <wp:effectExtent l="0" t="0" r="0" b="0"/>
            <wp:docPr id="1" name="Рисунок 1" descr="http://medportal.gocb.by/assets/images/news/20200417/1704-har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portal.gocb.by/assets/images/news/20200417/1704-harm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Вместе с тем, согласно определению Всемирной организации здравоохранения,</w:t>
      </w:r>
      <w:r w:rsidRPr="00600825"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  <w:t> здоровье является состоянием полного физического, душевного социального благополучия, а не только отсутствием болезней и физических дефектов.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Вредная привычка - это привычка, отрицательно влияющая на здоровье.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Сопоставляя определения здоровья и вредной привычки можно сделать однозначные выводы, что вредные привычки - это не только усугубление физического здоровья человека путем систематического воздействия негативных факторов, таких как алкоголь и курение, это также психологическая деградация и отсутствие душевного благополучия.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 данном фоне можно выделить ряд вредных привычек, которые все чаще относят к порождению современного общества, добавляя их к «классическим» составляющим. Выделяют разные виды вредных привычек - </w:t>
      </w:r>
      <w:proofErr w:type="spellStart"/>
      <w:r w:rsidRPr="00600825"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  <w:t>кофемания</w:t>
      </w:r>
      <w:proofErr w:type="spellEnd"/>
      <w:r w:rsidRPr="00600825"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  <w:t xml:space="preserve">, игровая зависимость, интернет-зависимость, </w:t>
      </w:r>
      <w:proofErr w:type="gramStart"/>
      <w:r w:rsidRPr="00600825"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  <w:t>обжорство</w:t>
      </w:r>
      <w:proofErr w:type="gramEnd"/>
      <w:r w:rsidRPr="00600825"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  <w:t>, недосып, ненормативная лексика</w:t>
      </w: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и прочие.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Рассмотрим такие «бичи» современности, как ненормативная лексика и </w:t>
      </w:r>
      <w:proofErr w:type="spellStart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лудомания</w:t>
      </w:r>
      <w:proofErr w:type="spellEnd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  <w:t>1. Ненормативная лексика.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Нецензурная брань - это феномен, который является частью культуры нашей страны, вместе с тем является привычкой, которая носит резко негативный оттенок и негативные последствия её употребления.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Главный негативный эффект, который производит данная привычка - социальный. Борьба с этим явлением идет на государственном уровне, что выразилось </w:t>
      </w:r>
      <w:proofErr w:type="gramStart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</w:t>
      </w:r>
      <w:proofErr w:type="gramEnd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введении административной ответственности (оскорбление) за употребление ненормативной лексики в отношении других лиц. Однако указанных мер недостаточно. Необходим системный подход к профилактике сквернословия не только в общеобразовательных учреждениях, направленный на формирование здорового лексикона у школьников и студентов, но также и работа с возрастными группами населения.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  <w:t xml:space="preserve">2. </w:t>
      </w:r>
      <w:proofErr w:type="spellStart"/>
      <w:r w:rsidRPr="00600825">
        <w:rPr>
          <w:rFonts w:ascii="Arial" w:eastAsia="Times New Roman" w:hAnsi="Arial" w:cs="Arial"/>
          <w:b/>
          <w:bCs/>
          <w:color w:val="1C39BB"/>
          <w:sz w:val="21"/>
          <w:szCs w:val="21"/>
          <w:lang w:eastAsia="ru-RU"/>
        </w:rPr>
        <w:t>Лудомания</w:t>
      </w:r>
      <w:proofErr w:type="spellEnd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— патологическая склонность к азартным играм;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ценностей. Такой человек не уделяет должного внимания своим обязанностям в этих сферах.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lastRenderedPageBreak/>
        <w:drawing>
          <wp:inline distT="0" distB="0" distL="0" distR="0" wp14:anchorId="3EE7C4DE" wp14:editId="5C783EB4">
            <wp:extent cx="4448175" cy="2905125"/>
            <wp:effectExtent l="0" t="0" r="9525" b="9525"/>
            <wp:docPr id="2" name="Рисунок 2" descr="http://medportal.gocb.by/assets/images/news/20200417/1704-har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ortal.gocb.by/assets/images/news/20200417/1704-harm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spellStart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Лудомания</w:t>
      </w:r>
      <w:proofErr w:type="spellEnd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сегодня является болезнью XXI века. Включает в себя пристрастие к казино, игровым автоматам, компьютерным играм. Данное явление сравнивают с наркоманией, поскольку имеются схожие признаки и главное - игра для таких людей превращается в наркотик, от которого они не могут отказаться.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Грамотное информирование населения о существовании такого недуга, организация альтернативного времяпрепровождения для детей и подростков вместо компьютерных игр, а также </w:t>
      </w:r>
      <w:proofErr w:type="gramStart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контроль за</w:t>
      </w:r>
      <w:proofErr w:type="gramEnd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детьми со стороны родителей помогут оградить детей и подростков от игровой зависимости.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Что же касается избавления людей от таких вредных привычек, как алкоголизм, наркомания или курение, то следует заметить, что пропаганда здорового </w:t>
      </w:r>
      <w:proofErr w:type="spellStart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образажизни</w:t>
      </w:r>
      <w:proofErr w:type="spellEnd"/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не всегда является панацеей. Государство проводит достаточное количество кампаний по предупреждению населения о вреде курения и наркотиков, создает центры реабилитации от данного недуга и уведомляет о плачевных результатах злоупотребления этих веществ. Но этого оказывается недостаточно.</w:t>
      </w:r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Каждый человек должен для себя решить, каким он хочет видеть свое будущее.</w:t>
      </w:r>
    </w:p>
    <w:p w:rsid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00825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современном мире довольно трудно вести здоровый образ жизни, ведь на каждом шагу нас ждут разочарование, стресс, утомление и ненормированный рабочий день. Но это не повод обращаться к наркотикам, сигаретам, азартным играм и ненормативной лексике. Каждый человек должен для себя решить, каким он хочет видеть свое будущее, ведь выход есть всегда.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</w:p>
    <w:p w:rsid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bookmarkStart w:id="0" w:name="_GoBack"/>
      <w:bookmarkEnd w:id="0"/>
    </w:p>
    <w:p w:rsidR="00600825" w:rsidRPr="00600825" w:rsidRDefault="00600825" w:rsidP="00600825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Мелешко А.А. заведующая терапевтическим отделением</w:t>
      </w:r>
    </w:p>
    <w:p w:rsidR="00C629E7" w:rsidRDefault="00C629E7"/>
    <w:p w:rsidR="00600825" w:rsidRDefault="00600825"/>
    <w:sectPr w:rsidR="0060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25"/>
    <w:rsid w:val="00600825"/>
    <w:rsid w:val="00C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2020-06-17T07:23:00Z</dcterms:created>
  <dcterms:modified xsi:type="dcterms:W3CDTF">2020-06-17T07:27:00Z</dcterms:modified>
</cp:coreProperties>
</file>