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E" w:rsidRPr="00CD4067" w:rsidRDefault="00B0092E" w:rsidP="00B0092E">
      <w:pPr>
        <w:pStyle w:val="a5"/>
        <w:jc w:val="center"/>
        <w:rPr>
          <w:rFonts w:eastAsia="Times New Roman"/>
          <w:sz w:val="48"/>
          <w:lang w:eastAsia="ru-RU"/>
        </w:rPr>
      </w:pPr>
      <w:r w:rsidRPr="00CD4067">
        <w:rPr>
          <w:rFonts w:eastAsia="Times New Roman"/>
          <w:sz w:val="48"/>
          <w:lang w:eastAsia="ru-RU"/>
        </w:rPr>
        <w:t>7 апреля Всемирный день здоровья 2022</w:t>
      </w:r>
      <w:r w:rsidR="00CD4067">
        <w:rPr>
          <w:rFonts w:eastAsia="Times New Roman"/>
          <w:sz w:val="48"/>
          <w:lang w:eastAsia="ru-RU"/>
        </w:rPr>
        <w:t>.</w:t>
      </w:r>
      <w:bookmarkStart w:id="0" w:name="_GoBack"/>
      <w:bookmarkEnd w:id="0"/>
    </w:p>
    <w:p w:rsidR="00B0092E" w:rsidRPr="00CD4067" w:rsidRDefault="00B0092E" w:rsidP="00B0092E">
      <w:pPr>
        <w:pStyle w:val="a5"/>
        <w:jc w:val="center"/>
        <w:rPr>
          <w:rFonts w:eastAsia="Times New Roman"/>
          <w:sz w:val="48"/>
          <w:lang w:eastAsia="ru-RU"/>
        </w:rPr>
      </w:pPr>
      <w:r w:rsidRPr="00CD4067">
        <w:rPr>
          <w:rFonts w:eastAsia="Times New Roman"/>
          <w:sz w:val="48"/>
          <w:lang w:eastAsia="ru-RU"/>
        </w:rPr>
        <w:t>Наша планета, наше здоровье.</w:t>
      </w:r>
    </w:p>
    <w:p w:rsidR="00CD4067" w:rsidRDefault="00CD4067" w:rsidP="00B0092E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C4245"/>
          <w:sz w:val="27"/>
          <w:szCs w:val="27"/>
          <w:lang w:eastAsia="ru-RU"/>
        </w:rPr>
        <w:drawing>
          <wp:inline distT="0" distB="0" distL="0" distR="0">
            <wp:extent cx="5940425" cy="3962263"/>
            <wp:effectExtent l="0" t="0" r="3175" b="635"/>
            <wp:docPr id="2" name="Рисунок 2" descr="C:\Users\zakupki\Desktop\картинки и т.д\659f5499f37f5cdeb2ad3e08da4e7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659f5499f37f5cdeb2ad3e08da4e73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E" w:rsidRPr="00B0092E" w:rsidRDefault="00B0092E" w:rsidP="00B0092E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Можем ли мы представить себе мир, в котором каждому будет доступен чистый воздух, вода и пища?</w:t>
      </w:r>
    </w:p>
    <w:p w:rsidR="00B0092E" w:rsidRPr="00B0092E" w:rsidRDefault="00B0092E" w:rsidP="00B0092E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В </w:t>
      </w:r>
      <w:proofErr w:type="gramStart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котором</w:t>
      </w:r>
      <w:proofErr w:type="gramEnd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 экономика будет поставлена на службу здоровью и благополучию?</w:t>
      </w:r>
    </w:p>
    <w:p w:rsidR="00B0092E" w:rsidRPr="00B0092E" w:rsidRDefault="00B0092E" w:rsidP="00B0092E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В котором города будут пригодны для полноценной жизни, а люди будут ответственно относиться </w:t>
      </w:r>
      <w:proofErr w:type="gramStart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в</w:t>
      </w:r>
      <w:proofErr w:type="gramEnd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 </w:t>
      </w:r>
      <w:proofErr w:type="gramStart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своему</w:t>
      </w:r>
      <w:proofErr w:type="gramEnd"/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 здоровью и здоровью планеты?</w:t>
      </w:r>
    </w:p>
    <w:p w:rsidR="00B0092E" w:rsidRPr="00B0092E" w:rsidRDefault="00B0092E" w:rsidP="00B0092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 Всемирный день здоровья 2022 г., на фоне продолжающейся пандемии, планетарного экологического кризиса, натиска таких заболеваний, как рак, астма и болезни сердца, ВОЗ намерена обратить внимание мирового сообщества на срочные действия, необходимые</w:t>
      </w:r>
      <w:r w:rsidRPr="00B0092E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 для защиты здоровья человека и планеты</w:t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и </w:t>
      </w:r>
      <w:r w:rsidRPr="00B0092E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укрепить движение за создание общества, ориентированного на благополучие человека</w:t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:rsidR="00B0092E" w:rsidRPr="00B0092E" w:rsidRDefault="00B0092E" w:rsidP="00B0092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Согласно оценкам ВОЗ, предотвратимые причины экологического характера ежегодно уносят жизни 13 миллионов человек в мире. К ним относятся и климатический кризис – самая большая угроза здоровью человека. Климатический кризис является также кризисом в области здравоохранения.</w:t>
      </w:r>
    </w:p>
    <w:p w:rsidR="00B0092E" w:rsidRPr="00B0092E" w:rsidRDefault="00B0092E" w:rsidP="00B0092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 xml:space="preserve">Климатический кризис и кризис в области здравоохранения вызваны нашими политическими, социальными и экономическими решениями. В результате сжигания ископаемых видов топлива 99% людей дышат вредным для здоровья воздухом. С 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</w:t>
      </w:r>
      <w:proofErr w:type="gramStart"/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сердечно-сосудистых</w:t>
      </w:r>
      <w:proofErr w:type="gramEnd"/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заболеваний.</w:t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fldChar w:fldCharType="begin"/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instrText xml:space="preserve"> HYPERLINK "https://www.who.int/ru/news-room/feature-stories/detail/who-manifesto-for-a-healthy-recovery-from-covid-19?fbclid=IwAR35AASZtcrrJCzty_lxI0UnWGcfcEU-I3gyetAwGBrzccNIolvhYh2TZzM" </w:instrText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fldChar w:fldCharType="separate"/>
      </w:r>
    </w:p>
    <w:p w:rsidR="00B0092E" w:rsidRPr="00B0092E" w:rsidRDefault="00B0092E" w:rsidP="00B0092E">
      <w:pPr>
        <w:spacing w:after="0" w:line="300" w:lineRule="atLeast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B0092E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Программное заявление ВОЗ о принципах здорового восстановления после пандемии COVID-19</w:t>
      </w:r>
    </w:p>
    <w:p w:rsidR="00B0092E" w:rsidRPr="00B0092E" w:rsidRDefault="00B0092E" w:rsidP="00B0092E">
      <w:pPr>
        <w:spacing w:line="240" w:lineRule="auto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fldChar w:fldCharType="end"/>
      </w:r>
    </w:p>
    <w:p w:rsidR="00B0092E" w:rsidRDefault="00B0092E" w:rsidP="00B0092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Пандемия COVID-19 продемонстрировала не только мощную роль науки в деле охраны здоровья, но и проявления неравенства во всем мире. На фоне пандемии проявились слабые звенья во всех сферах жизни </w:t>
      </w:r>
      <w:proofErr w:type="gramStart"/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общества</w:t>
      </w:r>
      <w:proofErr w:type="gramEnd"/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 стала очевидна насущная необходимость в построении </w:t>
      </w:r>
      <w:r w:rsidRPr="00B0092E">
        <w:rPr>
          <w:rFonts w:ascii="Arial" w:eastAsia="Times New Roman" w:hAnsi="Arial" w:cs="Arial"/>
          <w:b/>
          <w:bCs/>
          <w:color w:val="3C4245"/>
          <w:sz w:val="24"/>
          <w:szCs w:val="24"/>
          <w:lang w:eastAsia="ru-RU"/>
        </w:rPr>
        <w:t>«общества благополучия»</w:t>
      </w:r>
      <w:r w:rsidRPr="00B0092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ориентированного на укрепление здоровья ныне живущих и будущих поколений без нарушения предельных норм эксплуатации окружающей среды. Нынешний экономический уклад приводит к несправедливому распределению доходов, богатства и власти, в результате чего слишком много людей живут в условиях бедности и нестабильности. Целями экономики благополучия являются обеспечение благополучия людей, равенства и экологической устойчивости. Эти цели определяют характер долгосрочных инвестиций, бюджетных ассигнований на укрепление благополучия, социальной защиты, правовых и налогово-бюджетных стратегий. Чтобы прервать гибельный для планеты и здоровья человека порочный круг, требуются действия законодателей, реформирование корпоративных структур и поддержка и побуждение людей к здоровому образу жизни.</w:t>
      </w:r>
    </w:p>
    <w:p w:rsidR="00B0092E" w:rsidRPr="00B0092E" w:rsidRDefault="00B0092E" w:rsidP="00B0092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ЦРБ» врач общей практики Чеховская Г.И.</w:t>
      </w:r>
    </w:p>
    <w:p w:rsidR="0098218E" w:rsidRDefault="0098218E"/>
    <w:sectPr w:rsidR="0098218E" w:rsidSect="00B009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E"/>
    <w:rsid w:val="0098218E"/>
    <w:rsid w:val="00B0092E"/>
    <w:rsid w:val="00C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00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00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00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00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0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6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6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3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5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2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0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2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0" w:color="F5F5F5"/>
                                                        <w:left w:val="single" w:sz="6" w:space="0" w:color="F5F5F5"/>
                                                        <w:bottom w:val="single" w:sz="6" w:space="0" w:color="F5F5F5"/>
                                                        <w:right w:val="single" w:sz="6" w:space="0" w:color="F5F5F5"/>
                                                      </w:divBdr>
                                                      <w:divsChild>
                                                        <w:div w:id="20205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1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8" w:space="0" w:color="008DC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9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1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6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55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32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2022-04-07T09:18:00Z</dcterms:created>
  <dcterms:modified xsi:type="dcterms:W3CDTF">2022-04-07T09:54:00Z</dcterms:modified>
</cp:coreProperties>
</file>