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F" w:rsidRPr="00570A4F" w:rsidRDefault="00570A4F" w:rsidP="00570A4F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570A4F">
        <w:rPr>
          <w:rFonts w:eastAsia="Times New Roman"/>
          <w:lang w:eastAsia="ru-RU"/>
        </w:rPr>
        <w:t>Республиканская профилактическая акция</w:t>
      </w:r>
    </w:p>
    <w:p w:rsidR="00570A4F" w:rsidRPr="00570A4F" w:rsidRDefault="00570A4F" w:rsidP="00570A4F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570A4F">
        <w:rPr>
          <w:rFonts w:eastAsia="Times New Roman"/>
          <w:lang w:eastAsia="ru-RU"/>
        </w:rPr>
        <w:t>«ДОМ БЕЗ НАСИЛИЯ!»</w:t>
      </w:r>
    </w:p>
    <w:p w:rsidR="00570A4F" w:rsidRPr="00570A4F" w:rsidRDefault="00570A4F" w:rsidP="00570A4F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570A4F">
        <w:rPr>
          <w:rFonts w:eastAsia="Times New Roman"/>
          <w:lang w:eastAsia="ru-RU"/>
        </w:rPr>
        <w:t>4 – 8 апреля 2022 года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4109"/>
        <w:gridCol w:w="34"/>
        <w:gridCol w:w="34"/>
        <w:gridCol w:w="4109"/>
        <w:gridCol w:w="67"/>
      </w:tblGrid>
      <w:tr w:rsidR="00570A4F" w:rsidRPr="00570A4F" w:rsidTr="00570A4F">
        <w:trPr>
          <w:gridAfter w:val="3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70A4F" w:rsidRPr="00570A4F" w:rsidTr="00570A4F">
        <w:trPr>
          <w:gridAfter w:val="3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570A4F" w:rsidRPr="00570A4F" w:rsidTr="00570A4F"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Насилие в семье</w:t>
            </w: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– 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      </w:r>
          </w:p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Цель акции:</w:t>
            </w: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привлечение внимания широких слоев населения в оказании помощи и содействия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570A4F" w:rsidRPr="00570A4F" w:rsidTr="00570A4F"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A4F" w:rsidRPr="00570A4F" w:rsidRDefault="00570A4F" w:rsidP="00570A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0A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70A4F" w:rsidRPr="00570A4F" w:rsidRDefault="00570A4F" w:rsidP="00570A4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5E61EB4" wp14:editId="7834D3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409700"/>
            <wp:effectExtent l="0" t="0" r="9525" b="0"/>
            <wp:wrapSquare wrapText="bothSides"/>
            <wp:docPr id="2" name="Рисунок 2" descr="http://gymn2.pinsk.edu.by/sm_full.aspx?guid=1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2.pinsk.edu.by/sm_full.aspx?guid=117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Насилие в семье – 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570A4F" w:rsidRPr="00570A4F" w:rsidRDefault="00570A4F" w:rsidP="00570A4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Жертвами насилия чаще всего становятся самые незащищенные члены семьи (женщина, ребенок, престарелые члены семьи, инвалиды).</w:t>
      </w:r>
    </w:p>
    <w:p w:rsidR="00570A4F" w:rsidRPr="00570A4F" w:rsidRDefault="00570A4F" w:rsidP="00570A4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90% случаев пострадавшими от насилия в семье являются женщины и дети.</w:t>
      </w:r>
    </w:p>
    <w:p w:rsidR="00570A4F" w:rsidRPr="00570A4F" w:rsidRDefault="00570A4F" w:rsidP="00570A4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570A4F" w:rsidRPr="00570A4F" w:rsidRDefault="00570A4F" w:rsidP="00570A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Влияние домашнего насилия на здоровье человека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Лица, подвергающиеся или подвергшиеся в прошлом домашнему насилию, часто страдают от сопутствующих расстрой</w:t>
      </w:r>
      <w:proofErr w:type="gramStart"/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 пс</w:t>
      </w:r>
      <w:proofErr w:type="gramEnd"/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ихики, наиболее распространенными из которых являются синдром приобретенной беспомощности и </w:t>
      </w:r>
      <w:hyperlink r:id="rId6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посттравматическое стрессовое расстройство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У таких людей может наблюдаться повышенная склонность к </w:t>
      </w:r>
      <w:hyperlink r:id="rId7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суициду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8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расстройству приема пищи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9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алкоголизму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10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наркомании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11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бродяжничеству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hyperlink r:id="rId12" w:history="1">
        <w:r w:rsidRPr="00570A4F">
          <w:rPr>
            <w:rFonts w:ascii="Helvetica" w:eastAsia="Times New Roman" w:hAnsi="Helvetica" w:cs="Helvetica"/>
            <w:color w:val="004E88"/>
            <w:sz w:val="24"/>
            <w:szCs w:val="24"/>
            <w:bdr w:val="none" w:sz="0" w:space="0" w:color="auto" w:frame="1"/>
            <w:lang w:eastAsia="ru-RU"/>
          </w:rPr>
          <w:t>патологическому накопительству</w:t>
        </w:r>
      </w:hyperlink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70A4F" w:rsidRPr="00570A4F" w:rsidRDefault="00570A4F" w:rsidP="00570A4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 и подростки, ставшие свидетелями домашнего насилия, перенимают подходящую гендерную модель поведения и воспроизводят её в следующем поколении.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6A8C36E0" wp14:editId="202213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1047750"/>
            <wp:effectExtent l="0" t="0" r="0" b="0"/>
            <wp:wrapSquare wrapText="bothSides"/>
            <wp:docPr id="3" name="Рисунок 3" descr="http://gymn2.pinsk.edu.by/ru/sm_full.aspx?guid=3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2.pinsk.edu.by/ru/sm_full.aspx?guid=362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Помните, семья начинается с </w:t>
      </w:r>
      <w:r w:rsidRPr="00570A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любви</w:t>
      </w: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но там, где есть насилие, там нет семьи…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570A4F" w:rsidRPr="00570A4F" w:rsidRDefault="00570A4F" w:rsidP="00570A4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570A4F" w:rsidRPr="00570A4F" w:rsidRDefault="00570A4F" w:rsidP="00570A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Несколько советов по обеспечению своей безопасности при вероятной возможности применения к вам насилия.</w:t>
      </w:r>
      <w:r w:rsidRPr="00570A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</w:p>
    <w:p w:rsidR="00570A4F" w:rsidRPr="00570A4F" w:rsidRDefault="00570A4F" w:rsidP="00570A4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Если спора не избежать,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Договоритесь с соседями, чтобы они вызвали милицию, если услышат шум и крики из вашей квартиры.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Приготовьте запасные ключи от дома (машины) и держите их так, чтобы в случае опасности, можно было срочно покинуть дом – и тем самым спасти свою жизнь или избежать новых побоев и оскорблений.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С той же самой целью спрячьте в безопасном, но доступном для вас месте книжку с номерами необходимых 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Заранее договоритесь с друзьями и родственниками о том, то в случае опасности они предоставят вам временное убежище.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6. Сделайте все возможное, чтобы обидчик не нашел вас. Спрячьте все записки и адреса, которые могут подсказать, где вы: записные книжки, конверты с адресами, номера телефонов.</w:t>
      </w: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7. При критической ситуации покидайте дом.</w:t>
      </w:r>
    </w:p>
    <w:p w:rsid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0A4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8. При первой же возможности обратитесь в милицию по телефону «102».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70A4F" w:rsidRPr="00570A4F" w:rsidRDefault="00570A4F" w:rsidP="00570A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Дятловская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 врач психотерапевт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Отчик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Б.А.</w:t>
      </w:r>
      <w:bookmarkStart w:id="0" w:name="_GoBack"/>
      <w:bookmarkEnd w:id="0"/>
    </w:p>
    <w:p w:rsidR="0090326D" w:rsidRDefault="0090326D"/>
    <w:p w:rsidR="00570A4F" w:rsidRDefault="00570A4F"/>
    <w:sectPr w:rsidR="00570A4F" w:rsidSect="00570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F"/>
    <w:rsid w:val="00570A4F"/>
    <w:rsid w:val="009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0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0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70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0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1%81%D1%81%D1%82%D1%80%D0%BE%D0%B9%D1%81%D1%82%D0%B2%D0%BE_%D0%BF%D1%80%D0%B8%D1%91%D0%BC%D0%B0_%D0%BF%D0%B8%D1%89%D0%B8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3%D0%B8%D1%86%D0%B8%D0%B4" TargetMode="External"/><Relationship Id="rId12" Type="http://schemas.openxmlformats.org/officeDocument/2006/relationships/hyperlink" Target="http://ru.wikipedia.org/wiki/%D0%9F%D0%B0%D1%82%D0%BE%D0%BB%D0%BE%D0%B3%D0%B8%D1%87%D0%B5%D1%81%D0%BA%D0%BE%D0%B5_%D0%BD%D0%B0%D0%BA%D0%BE%D0%BF%D0%B8%D1%82%D0%B5%D0%BB%D1%8C%D1%81%D1%82%D0%B2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1%81%D1%82%D1%82%D1%80%D0%B0%D0%B2%D0%BC%D0%B0%D1%82%D0%B8%D1%87%D0%B5%D1%81%D0%BA%D0%BE%D0%B5_%D1%81%D1%82%D1%80%D0%B5%D1%81%D1%81%D0%BE%D0%B2%D0%BE%D0%B5_%D1%80%D0%B0%D1%81%D1%81%D1%82%D1%80%D0%BE%D0%B9%D1%81%D1%82%D0%B2%D0%BE" TargetMode="External"/><Relationship Id="rId11" Type="http://schemas.openxmlformats.org/officeDocument/2006/relationships/hyperlink" Target="http://ru.wikipedia.org/wiki/%D0%91%D1%80%D0%BE%D0%B4%D1%8F%D0%B6%D0%BD%D0%B8%D1%87%D0%B5%D1%81%D1%82%D0%B2%D0%B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D%D0%B0%D1%80%D0%BA%D0%BE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A%D0%BE%D0%B3%D0%BE%D0%BB%D0%B8%D0%B7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2022-03-31T16:13:00Z</dcterms:created>
  <dcterms:modified xsi:type="dcterms:W3CDTF">2022-03-31T16:17:00Z</dcterms:modified>
</cp:coreProperties>
</file>